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440" w:lineRule="exact"/>
        <w:ind w:firstLine="0" w:firstLineChars="0"/>
        <w:rPr>
          <w:rFonts w:ascii="仿宋" w:hAnsi="仿宋" w:eastAsia="仿宋"/>
          <w:sz w:val="32"/>
          <w:szCs w:val="32"/>
        </w:rPr>
      </w:pPr>
    </w:p>
    <w:p>
      <w:pPr>
        <w:snapToGrid w:val="0"/>
        <w:spacing w:line="440" w:lineRule="exact"/>
        <w:ind w:firstLine="0" w:firstLineChars="0"/>
        <w:rPr>
          <w:rFonts w:ascii="仿宋" w:hAnsi="仿宋" w:eastAsia="仿宋"/>
          <w:sz w:val="32"/>
          <w:szCs w:val="32"/>
        </w:rPr>
      </w:pPr>
    </w:p>
    <w:p>
      <w:pPr>
        <w:snapToGrid w:val="0"/>
        <w:spacing w:line="440" w:lineRule="exact"/>
        <w:ind w:firstLine="0" w:firstLineChars="0"/>
        <w:rPr>
          <w:rFonts w:ascii="仿宋" w:hAnsi="仿宋" w:eastAsia="仿宋"/>
          <w:sz w:val="32"/>
          <w:szCs w:val="32"/>
        </w:rPr>
      </w:pPr>
    </w:p>
    <w:p>
      <w:pPr>
        <w:snapToGrid w:val="0"/>
        <w:spacing w:line="440" w:lineRule="exact"/>
        <w:ind w:firstLine="0" w:firstLineChars="0"/>
        <w:rPr>
          <w:rFonts w:ascii="仿宋" w:hAnsi="仿宋" w:eastAsia="仿宋"/>
          <w:sz w:val="32"/>
          <w:szCs w:val="32"/>
        </w:rPr>
      </w:pPr>
    </w:p>
    <w:p>
      <w:pPr>
        <w:snapToGrid w:val="0"/>
        <w:spacing w:line="440" w:lineRule="exact"/>
        <w:ind w:firstLine="0" w:firstLineChars="0"/>
        <w:rPr>
          <w:rFonts w:ascii="仿宋" w:hAnsi="仿宋" w:eastAsia="仿宋"/>
          <w:sz w:val="32"/>
          <w:szCs w:val="32"/>
        </w:rPr>
      </w:pPr>
    </w:p>
    <w:p>
      <w:pPr>
        <w:snapToGrid w:val="0"/>
        <w:spacing w:line="440" w:lineRule="exact"/>
        <w:ind w:firstLine="0" w:firstLineChars="0"/>
        <w:rPr>
          <w:rFonts w:ascii="仿宋" w:hAnsi="仿宋" w:eastAsia="仿宋"/>
          <w:sz w:val="32"/>
          <w:szCs w:val="32"/>
        </w:rPr>
      </w:pPr>
    </w:p>
    <w:p>
      <w:pPr>
        <w:snapToGrid w:val="0"/>
        <w:spacing w:line="440" w:lineRule="exact"/>
        <w:ind w:firstLine="0" w:firstLineChars="0"/>
        <w:rPr>
          <w:rFonts w:ascii="仿宋" w:hAnsi="仿宋" w:eastAsia="仿宋"/>
          <w:sz w:val="32"/>
          <w:szCs w:val="32"/>
        </w:rPr>
      </w:pPr>
    </w:p>
    <w:p>
      <w:pPr>
        <w:snapToGrid w:val="0"/>
        <w:spacing w:line="440" w:lineRule="exact"/>
        <w:ind w:firstLine="0" w:firstLineChars="0"/>
        <w:rPr>
          <w:rFonts w:ascii="仿宋" w:hAnsi="仿宋" w:eastAsia="仿宋"/>
          <w:sz w:val="32"/>
          <w:szCs w:val="32"/>
        </w:rPr>
      </w:pPr>
    </w:p>
    <w:p>
      <w:pPr>
        <w:snapToGrid w:val="0"/>
        <w:spacing w:line="440" w:lineRule="exact"/>
        <w:ind w:firstLine="0" w:firstLineChars="0"/>
        <w:rPr>
          <w:rFonts w:ascii="仿宋" w:hAnsi="仿宋" w:eastAsia="仿宋"/>
          <w:sz w:val="32"/>
          <w:szCs w:val="32"/>
        </w:rPr>
      </w:pPr>
    </w:p>
    <w:p>
      <w:pPr>
        <w:snapToGrid w:val="0"/>
        <w:spacing w:line="440" w:lineRule="exact"/>
        <w:ind w:firstLine="0" w:firstLineChars="0"/>
        <w:rPr>
          <w:rFonts w:ascii="仿宋" w:hAnsi="仿宋" w:eastAsia="仿宋"/>
          <w:sz w:val="32"/>
          <w:szCs w:val="32"/>
        </w:rPr>
      </w:pPr>
    </w:p>
    <w:p>
      <w:pPr>
        <w:snapToGrid w:val="0"/>
        <w:spacing w:line="440" w:lineRule="exact"/>
        <w:ind w:firstLine="0" w:firstLineChars="0"/>
        <w:jc w:val="center"/>
        <w:rPr>
          <w:rFonts w:ascii="黑体" w:hAnsi="黑体" w:eastAsia="黑体"/>
          <w:spacing w:val="60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宝陈农发〔2022〕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94</w:t>
      </w:r>
      <w:r>
        <w:rPr>
          <w:rFonts w:hint="eastAsia" w:ascii="仿宋" w:hAnsi="仿宋" w:eastAsia="仿宋"/>
          <w:sz w:val="32"/>
          <w:szCs w:val="32"/>
        </w:rPr>
        <w:t>号</w:t>
      </w:r>
    </w:p>
    <w:p>
      <w:pPr>
        <w:snapToGrid w:val="0"/>
        <w:spacing w:line="440" w:lineRule="exact"/>
        <w:ind w:firstLine="2400" w:firstLineChars="500"/>
        <w:jc w:val="center"/>
        <w:rPr>
          <w:rFonts w:ascii="黑体" w:hAnsi="黑体" w:eastAsia="黑体"/>
          <w:spacing w:val="60"/>
          <w:sz w:val="36"/>
          <w:szCs w:val="36"/>
        </w:rPr>
      </w:pPr>
    </w:p>
    <w:p>
      <w:pPr>
        <w:snapToGrid w:val="0"/>
        <w:spacing w:line="500" w:lineRule="exact"/>
        <w:ind w:firstLine="0" w:firstLineChars="0"/>
        <w:jc w:val="center"/>
        <w:rPr>
          <w:rFonts w:hint="eastAsia" w:ascii="黑体" w:hAnsi="黑体" w:eastAsia="黑体" w:cs="黑体"/>
          <w:sz w:val="36"/>
          <w:szCs w:val="36"/>
        </w:rPr>
      </w:pPr>
    </w:p>
    <w:p>
      <w:pPr>
        <w:snapToGrid w:val="0"/>
        <w:spacing w:line="500" w:lineRule="exact"/>
        <w:ind w:firstLine="0" w:firstLineChars="0"/>
        <w:jc w:val="center"/>
        <w:rPr>
          <w:rFonts w:ascii="黑体" w:hAnsi="黑体" w:eastAsia="黑体" w:cs="黑体"/>
          <w:sz w:val="36"/>
          <w:szCs w:val="36"/>
        </w:rPr>
      </w:pPr>
      <w:r>
        <w:rPr>
          <w:rFonts w:hint="eastAsia" w:ascii="黑体" w:hAnsi="黑体" w:eastAsia="黑体" w:cs="黑体"/>
          <w:sz w:val="36"/>
          <w:szCs w:val="36"/>
        </w:rPr>
        <w:t>宝鸡市陈仓区农业农村局</w:t>
      </w:r>
    </w:p>
    <w:p>
      <w:pPr>
        <w:snapToGrid w:val="0"/>
        <w:spacing w:line="500" w:lineRule="exact"/>
        <w:ind w:firstLine="0" w:firstLineChars="0"/>
        <w:jc w:val="center"/>
        <w:rPr>
          <w:rFonts w:ascii="黑体" w:hAnsi="黑体" w:eastAsia="黑体" w:cs="黑体"/>
          <w:sz w:val="36"/>
          <w:szCs w:val="36"/>
        </w:rPr>
      </w:pPr>
      <w:r>
        <w:rPr>
          <w:rFonts w:hint="eastAsia" w:ascii="黑体" w:hAnsi="黑体" w:eastAsia="黑体" w:cs="黑体"/>
          <w:sz w:val="36"/>
          <w:szCs w:val="36"/>
        </w:rPr>
        <w:t>关于2022年中央第二批财政衔接资金</w:t>
      </w:r>
      <w:r>
        <w:rPr>
          <w:rFonts w:hint="eastAsia" w:ascii="黑体" w:hAnsi="黑体" w:eastAsia="黑体" w:cs="黑体"/>
          <w:sz w:val="36"/>
          <w:szCs w:val="36"/>
          <w:lang w:eastAsia="zh-CN"/>
        </w:rPr>
        <w:t>慕仪镇齐西村</w:t>
      </w:r>
      <w:r>
        <w:rPr>
          <w:rFonts w:hint="eastAsia" w:ascii="黑体" w:hAnsi="黑体" w:eastAsia="黑体" w:cs="黑体"/>
          <w:sz w:val="36"/>
          <w:szCs w:val="36"/>
        </w:rPr>
        <w:t>微生物无水环保一体式公厕建设</w:t>
      </w:r>
      <w:r>
        <w:rPr>
          <w:rFonts w:ascii="黑体" w:hAnsi="黑体" w:eastAsia="黑体" w:cs="黑体"/>
          <w:sz w:val="36"/>
          <w:szCs w:val="36"/>
        </w:rPr>
        <w:t>项目</w:t>
      </w:r>
      <w:r>
        <w:rPr>
          <w:rFonts w:hint="eastAsia" w:ascii="黑体" w:hAnsi="黑体" w:eastAsia="黑体" w:cs="黑体"/>
          <w:sz w:val="36"/>
          <w:szCs w:val="36"/>
        </w:rPr>
        <w:t>实施方案的批复</w:t>
      </w:r>
    </w:p>
    <w:p>
      <w:pPr>
        <w:snapToGrid w:val="0"/>
        <w:spacing w:line="480" w:lineRule="exact"/>
        <w:ind w:firstLine="0" w:firstLineChars="0"/>
        <w:jc w:val="left"/>
        <w:rPr>
          <w:rFonts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60" w:lineRule="exact"/>
        <w:ind w:firstLine="0" w:firstLineChars="0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慕仪镇人民政府：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60" w:lineRule="exact"/>
        <w:ind w:firstLine="640"/>
        <w:jc w:val="left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你镇上报的《2022年中央第二批财政衔接资金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慕仪镇齐西村</w:t>
      </w:r>
      <w:r>
        <w:rPr>
          <w:rFonts w:hint="eastAsia" w:ascii="仿宋_GB2312" w:hAnsi="仿宋_GB2312" w:eastAsia="仿宋_GB2312" w:cs="仿宋_GB2312"/>
          <w:sz w:val="32"/>
          <w:szCs w:val="32"/>
        </w:rPr>
        <w:t>微生物无水环保一体式公厕建设项目实施方案的报告</w:t>
      </w:r>
      <w:r>
        <w:rPr>
          <w:rFonts w:hint="eastAsia" w:ascii="仿宋" w:hAnsi="仿宋" w:eastAsia="仿宋" w:cs="仿宋"/>
          <w:sz w:val="32"/>
          <w:szCs w:val="32"/>
        </w:rPr>
        <w:t>》(宝陈慕镇政发</w:t>
      </w:r>
      <w:r>
        <w:rPr>
          <w:rFonts w:hint="eastAsia" w:ascii="仿宋_GB2312" w:eastAsia="仿宋_GB2312"/>
          <w:sz w:val="32"/>
          <w:szCs w:val="32"/>
        </w:rPr>
        <w:t>〔2022〕90号</w:t>
      </w:r>
      <w:r>
        <w:rPr>
          <w:rFonts w:hint="eastAsia" w:ascii="仿宋" w:hAnsi="仿宋" w:eastAsia="仿宋" w:cs="仿宋"/>
          <w:sz w:val="32"/>
          <w:szCs w:val="32"/>
        </w:rPr>
        <w:t>）收悉。经4月19日宝鸡市陈仓区2022年</w:t>
      </w:r>
      <w:r>
        <w:rPr>
          <w:rFonts w:hint="eastAsia" w:ascii="仿宋_GB2312" w:hAnsi="仿宋_GB2312" w:eastAsia="仿宋_GB2312" w:cs="仿宋_GB2312"/>
          <w:sz w:val="32"/>
          <w:szCs w:val="32"/>
        </w:rPr>
        <w:t>中央第二批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和</w:t>
      </w:r>
      <w:r>
        <w:rPr>
          <w:rFonts w:hint="eastAsia" w:ascii="仿宋" w:hAnsi="仿宋" w:eastAsia="仿宋" w:cs="仿宋"/>
          <w:sz w:val="32"/>
          <w:szCs w:val="32"/>
        </w:rPr>
        <w:t>区级财政衔接资金项目评审会公开质询评审，该项目符合项目管理规定，同意你镇实</w:t>
      </w:r>
      <w:r>
        <w:rPr>
          <w:rFonts w:hint="eastAsia" w:ascii="仿宋_GB2312" w:hAnsi="仿宋_GB2312" w:eastAsia="仿宋_GB2312" w:cs="仿宋_GB2312"/>
          <w:sz w:val="32"/>
          <w:szCs w:val="32"/>
        </w:rPr>
        <w:t>施齐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西</w:t>
      </w:r>
      <w:r>
        <w:rPr>
          <w:rFonts w:hint="eastAsia" w:ascii="仿宋_GB2312" w:hAnsi="仿宋_GB2312" w:eastAsia="仿宋_GB2312" w:cs="仿宋_GB2312"/>
          <w:sz w:val="32"/>
          <w:szCs w:val="32"/>
        </w:rPr>
        <w:t>村微生物无水环保一体式公厕建设，现批复如下：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460" w:lineRule="exact"/>
        <w:ind w:firstLine="960" w:firstLineChars="300"/>
        <w:textAlignment w:val="auto"/>
        <w:rPr>
          <w:rFonts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一、</w:t>
      </w:r>
      <w:r>
        <w:rPr>
          <w:rFonts w:hint="eastAsia" w:ascii="黑体" w:hAnsi="黑体" w:eastAsia="黑体" w:cs="黑体"/>
          <w:sz w:val="32"/>
          <w:szCs w:val="32"/>
        </w:rPr>
        <w:t>项目建设内容及规模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460" w:lineRule="exact"/>
        <w:ind w:left="630" w:leftChars="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（一）</w:t>
      </w:r>
      <w:r>
        <w:rPr>
          <w:rFonts w:hint="eastAsia" w:ascii="仿宋_GB2312" w:hAnsi="仿宋_GB2312" w:eastAsia="仿宋_GB2312" w:cs="仿宋_GB2312"/>
          <w:sz w:val="32"/>
          <w:szCs w:val="32"/>
        </w:rPr>
        <w:t>项目建设地点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:</w:t>
      </w:r>
      <w:r>
        <w:rPr>
          <w:rFonts w:hint="eastAsia" w:ascii="仿宋_GB2312" w:hAnsi="仿宋_GB2312" w:eastAsia="仿宋_GB2312" w:cs="仿宋_GB2312"/>
          <w:sz w:val="32"/>
          <w:szCs w:val="32"/>
        </w:rPr>
        <w:t>慕仪镇齐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西村。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460" w:lineRule="exact"/>
        <w:ind w:left="630" w:leftChars="0"/>
        <w:textAlignment w:val="auto"/>
        <w:rPr>
          <w:rFonts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（二）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项目建设内容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60" w:lineRule="exact"/>
        <w:ind w:firstLine="960" w:firstLineChars="3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1.建设1处无水微生物环保轻钢结构一体式公共厕所，30平米。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60" w:lineRule="exact"/>
        <w:ind w:firstLine="960" w:firstLineChars="3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2.卫生间配置：共</w:t>
      </w:r>
      <w:r>
        <w:rPr>
          <w:rFonts w:ascii="仿宋_GB2312" w:hAnsi="仿宋_GB2312" w:eastAsia="仿宋_GB2312" w:cs="仿宋_GB2312"/>
          <w:sz w:val="32"/>
          <w:szCs w:val="32"/>
        </w:rPr>
        <w:t>7</w:t>
      </w:r>
      <w:r>
        <w:rPr>
          <w:rFonts w:hint="eastAsia" w:ascii="仿宋_GB2312" w:hAnsi="仿宋_GB2312" w:eastAsia="仿宋_GB2312" w:cs="仿宋_GB2312"/>
          <w:sz w:val="32"/>
          <w:szCs w:val="32"/>
        </w:rPr>
        <w:t>个蹲位：男厕</w:t>
      </w:r>
      <w:r>
        <w:rPr>
          <w:rFonts w:ascii="仿宋_GB2312" w:hAnsi="仿宋_GB2312" w:eastAsia="仿宋_GB2312" w:cs="仿宋_GB2312"/>
          <w:sz w:val="32"/>
          <w:szCs w:val="32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个蹲位，女厕</w:t>
      </w:r>
      <w:r>
        <w:rPr>
          <w:rFonts w:ascii="仿宋_GB2312" w:hAnsi="仿宋_GB2312" w:eastAsia="仿宋_GB2312" w:cs="仿宋_GB2312"/>
          <w:sz w:val="32"/>
          <w:szCs w:val="32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个蹲位；共</w:t>
      </w:r>
      <w:r>
        <w:rPr>
          <w:rFonts w:ascii="仿宋_GB2312" w:hAnsi="仿宋_GB2312" w:eastAsia="仿宋_GB2312" w:cs="仿宋_GB2312"/>
          <w:sz w:val="32"/>
          <w:szCs w:val="32"/>
        </w:rPr>
        <w:t>8</w:t>
      </w:r>
      <w:r>
        <w:rPr>
          <w:rFonts w:hint="eastAsia" w:ascii="仿宋_GB2312" w:hAnsi="仿宋_GB2312" w:eastAsia="仿宋_GB2312" w:cs="仿宋_GB2312"/>
          <w:sz w:val="32"/>
          <w:szCs w:val="32"/>
        </w:rPr>
        <w:t>套设备，每个蹲位下配置</w:t>
      </w:r>
      <w:r>
        <w:rPr>
          <w:rFonts w:ascii="仿宋_GB2312" w:hAnsi="仿宋_GB2312" w:eastAsia="仿宋_GB2312" w:cs="仿宋_GB2312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</w:rPr>
        <w:t>套微生物降解设备，可将粪便降解为高效有机肥；洗手台下配置</w:t>
      </w:r>
      <w:r>
        <w:rPr>
          <w:rFonts w:ascii="仿宋_GB2312" w:hAnsi="仿宋_GB2312" w:eastAsia="仿宋_GB2312" w:cs="仿宋_GB2312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</w:rPr>
        <w:t>套四格式尿液处理装置；男厕</w:t>
      </w:r>
      <w:r>
        <w:rPr>
          <w:rFonts w:ascii="仿宋_GB2312" w:hAnsi="仿宋_GB2312" w:eastAsia="仿宋_GB2312" w:cs="仿宋_GB2312"/>
          <w:sz w:val="32"/>
          <w:szCs w:val="32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个小便斗：成人2个，儿童</w:t>
      </w:r>
      <w:r>
        <w:rPr>
          <w:rFonts w:ascii="仿宋_GB2312" w:hAnsi="仿宋_GB2312" w:eastAsia="仿宋_GB2312" w:cs="仿宋_GB2312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</w:rPr>
        <w:t>个；整容镜、衣帽钩、洗手池。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60" w:lineRule="exact"/>
        <w:ind w:firstLine="960" w:firstLineChars="3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3.地基处理（水泥垫层、外铺防滑仿古地砖：规格：</w:t>
      </w:r>
      <w:r>
        <w:rPr>
          <w:rFonts w:ascii="仿宋_GB2312" w:hAnsi="仿宋_GB2312" w:eastAsia="仿宋_GB2312" w:cs="仿宋_GB2312"/>
          <w:sz w:val="32"/>
          <w:szCs w:val="32"/>
        </w:rPr>
        <w:t>600</w:t>
      </w:r>
      <w:r>
        <w:rPr>
          <w:rFonts w:hint="eastAsia" w:ascii="仿宋_GB2312" w:hAnsi="仿宋_GB2312" w:eastAsia="仿宋_GB2312" w:cs="仿宋_GB2312"/>
          <w:sz w:val="32"/>
          <w:szCs w:val="32"/>
        </w:rPr>
        <w:t>mm</w:t>
      </w:r>
      <w:r>
        <w:rPr>
          <w:rFonts w:ascii="仿宋_GB2312" w:hAnsi="仿宋_GB2312" w:eastAsia="仿宋_GB2312" w:cs="仿宋_GB2312"/>
          <w:sz w:val="32"/>
          <w:szCs w:val="32"/>
        </w:rPr>
        <w:t>x600</w:t>
      </w:r>
      <w:r>
        <w:rPr>
          <w:rFonts w:hint="eastAsia" w:ascii="仿宋_GB2312" w:hAnsi="仿宋_GB2312" w:eastAsia="仿宋_GB2312" w:cs="仿宋_GB2312"/>
          <w:sz w:val="32"/>
          <w:szCs w:val="32"/>
        </w:rPr>
        <w:t>mm。）。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60" w:lineRule="exact"/>
        <w:ind w:firstLine="960" w:firstLineChars="3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4.男女厕门：采用优质铝合金门，厕门尺寸为 800x2100</w:t>
      </w:r>
      <w:r>
        <w:rPr>
          <w:rFonts w:ascii="仿宋_GB2312" w:hAnsi="仿宋_GB2312" w:eastAsia="仿宋_GB2312" w:cs="仿宋_GB2312"/>
          <w:sz w:val="32"/>
          <w:szCs w:val="32"/>
        </w:rPr>
        <w:t>mm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60" w:lineRule="exact"/>
        <w:ind w:firstLine="960" w:firstLineChars="3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5.大门：厕所大门为仿铜双开防盗门；尺寸：</w:t>
      </w:r>
      <w:r>
        <w:rPr>
          <w:rFonts w:ascii="仿宋_GB2312" w:hAnsi="仿宋_GB2312" w:eastAsia="仿宋_GB2312" w:cs="仿宋_GB2312"/>
          <w:sz w:val="32"/>
          <w:szCs w:val="32"/>
        </w:rPr>
        <w:t>1800</w:t>
      </w:r>
      <w:r>
        <w:rPr>
          <w:rFonts w:hint="eastAsia" w:ascii="仿宋_GB2312" w:hAnsi="仿宋_GB2312" w:eastAsia="仿宋_GB2312" w:cs="仿宋_GB2312"/>
          <w:sz w:val="32"/>
          <w:szCs w:val="32"/>
        </w:rPr>
        <w:t>mm</w:t>
      </w:r>
      <w:r>
        <w:rPr>
          <w:rFonts w:ascii="仿宋_GB2312" w:hAnsi="仿宋_GB2312" w:eastAsia="仿宋_GB2312" w:cs="仿宋_GB2312"/>
          <w:sz w:val="32"/>
          <w:szCs w:val="32"/>
        </w:rPr>
        <w:t>x2400mm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60" w:lineRule="exact"/>
        <w:ind w:firstLine="960" w:firstLineChars="30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6.电线：内部电线均采用国标不小于2.5平方软铜芯电线，软电线采用暗装，所有电线均采用保护管套。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60" w:lineRule="exact"/>
        <w:ind w:firstLine="640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二、项目招投标方式：</w:t>
      </w:r>
      <w:r>
        <w:rPr>
          <w:rFonts w:hint="eastAsia" w:ascii="仿宋" w:hAnsi="仿宋" w:eastAsia="仿宋"/>
          <w:sz w:val="32"/>
          <w:szCs w:val="32"/>
        </w:rPr>
        <w:t>项目以“三重一大”的方式进行实施。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60" w:lineRule="exact"/>
        <w:ind w:left="0" w:leftChars="0" w:firstLine="640" w:firstLineChars="200"/>
        <w:textAlignment w:val="auto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三、资金筹措方案及财政衔接资金用途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60" w:lineRule="exact"/>
        <w:ind w:firstLine="64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（一）项目投资估算：该项目计划总投资29.5万无，项目投资预算表如下：</w:t>
      </w:r>
    </w:p>
    <w:p>
      <w:pPr>
        <w:pStyle w:val="6"/>
        <w:shd w:val="clear" w:color="auto" w:fill="FFFFFF"/>
        <w:spacing w:before="0" w:beforeAutospacing="0" w:after="0" w:afterAutospacing="0" w:line="560" w:lineRule="exact"/>
        <w:ind w:firstLine="600"/>
        <w:jc w:val="center"/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项目投资预算表</w:t>
      </w:r>
    </w:p>
    <w:tbl>
      <w:tblPr>
        <w:tblStyle w:val="8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"/>
        <w:gridCol w:w="1867"/>
        <w:gridCol w:w="3623"/>
        <w:gridCol w:w="213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</w:trPr>
        <w:tc>
          <w:tcPr>
            <w:tcW w:w="528" w:type="pct"/>
          </w:tcPr>
          <w:p>
            <w:pPr>
              <w:pStyle w:val="6"/>
              <w:spacing w:before="0" w:beforeAutospacing="0" w:after="0" w:afterAutospacing="0" w:line="280" w:lineRule="exact"/>
              <w:ind w:firstLine="0" w:firstLineChars="0"/>
              <w:jc w:val="both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序号</w:t>
            </w:r>
          </w:p>
        </w:tc>
        <w:tc>
          <w:tcPr>
            <w:tcW w:w="1095" w:type="pct"/>
          </w:tcPr>
          <w:p>
            <w:pPr>
              <w:pStyle w:val="6"/>
              <w:spacing w:before="0" w:beforeAutospacing="0" w:after="0" w:afterAutospacing="0" w:line="280" w:lineRule="exact"/>
              <w:ind w:firstLine="0" w:firstLineChars="0"/>
              <w:jc w:val="both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主要项目</w:t>
            </w:r>
          </w:p>
        </w:tc>
        <w:tc>
          <w:tcPr>
            <w:tcW w:w="2125" w:type="pct"/>
          </w:tcPr>
          <w:p>
            <w:pPr>
              <w:pStyle w:val="6"/>
              <w:spacing w:before="0" w:beforeAutospacing="0" w:after="0" w:afterAutospacing="0" w:line="280" w:lineRule="exact"/>
              <w:ind w:firstLine="560"/>
              <w:jc w:val="both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工程名称</w:t>
            </w:r>
          </w:p>
        </w:tc>
        <w:tc>
          <w:tcPr>
            <w:tcW w:w="1250" w:type="pct"/>
          </w:tcPr>
          <w:p>
            <w:pPr>
              <w:pStyle w:val="6"/>
              <w:spacing w:before="0" w:beforeAutospacing="0" w:after="0" w:afterAutospacing="0" w:line="280" w:lineRule="exact"/>
              <w:ind w:firstLine="560"/>
              <w:jc w:val="both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造价（无）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528" w:type="pct"/>
          </w:tcPr>
          <w:p>
            <w:pPr>
              <w:pStyle w:val="6"/>
              <w:spacing w:before="0" w:beforeAutospacing="0" w:after="0" w:afterAutospacing="0" w:line="280" w:lineRule="exact"/>
              <w:ind w:firstLine="0" w:firstLineChars="0"/>
              <w:rPr>
                <w:rFonts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1</w:t>
            </w:r>
          </w:p>
        </w:tc>
        <w:tc>
          <w:tcPr>
            <w:tcW w:w="1095" w:type="pct"/>
            <w:vAlign w:val="center"/>
          </w:tcPr>
          <w:p>
            <w:pPr>
              <w:pStyle w:val="6"/>
              <w:shd w:val="clear" w:color="auto" w:fill="FFFFFF"/>
              <w:spacing w:before="0" w:beforeAutospacing="0" w:after="0" w:afterAutospacing="0" w:line="280" w:lineRule="exact"/>
              <w:ind w:firstLine="480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基础</w:t>
            </w:r>
          </w:p>
        </w:tc>
        <w:tc>
          <w:tcPr>
            <w:tcW w:w="2125" w:type="pct"/>
            <w:vAlign w:val="center"/>
          </w:tcPr>
          <w:p>
            <w:pPr>
              <w:pStyle w:val="6"/>
              <w:shd w:val="clear" w:color="auto" w:fill="FFFFFF"/>
              <w:spacing w:before="0" w:beforeAutospacing="0" w:after="0" w:afterAutospacing="0" w:line="280" w:lineRule="exact"/>
              <w:ind w:firstLine="480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基础工程总造价</w:t>
            </w:r>
          </w:p>
        </w:tc>
        <w:tc>
          <w:tcPr>
            <w:tcW w:w="1250" w:type="pct"/>
          </w:tcPr>
          <w:p>
            <w:pPr>
              <w:pStyle w:val="6"/>
              <w:spacing w:before="0" w:beforeAutospacing="0" w:after="0" w:afterAutospacing="0" w:line="280" w:lineRule="exact"/>
              <w:ind w:firstLine="480"/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28000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8" w:type="pct"/>
          </w:tcPr>
          <w:p>
            <w:pPr>
              <w:pStyle w:val="6"/>
              <w:spacing w:before="0" w:beforeAutospacing="0" w:after="0" w:afterAutospacing="0" w:line="280" w:lineRule="exact"/>
              <w:ind w:firstLine="0" w:firstLineChars="0"/>
              <w:rPr>
                <w:rFonts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2</w:t>
            </w:r>
          </w:p>
        </w:tc>
        <w:tc>
          <w:tcPr>
            <w:tcW w:w="1095" w:type="pct"/>
            <w:vMerge w:val="restart"/>
            <w:vAlign w:val="center"/>
          </w:tcPr>
          <w:p>
            <w:pPr>
              <w:pStyle w:val="6"/>
              <w:shd w:val="clear" w:color="auto" w:fill="FFFFFF"/>
              <w:spacing w:before="0" w:beforeAutospacing="0" w:after="0" w:afterAutospacing="0" w:line="280" w:lineRule="exact"/>
              <w:ind w:firstLine="480"/>
              <w:jc w:val="center"/>
              <w:rPr>
                <w:rFonts w:ascii="仿宋" w:hAnsi="仿宋" w:eastAsia="仿宋" w:cs="仿宋"/>
              </w:rPr>
            </w:pPr>
          </w:p>
          <w:p>
            <w:pPr>
              <w:pStyle w:val="6"/>
              <w:shd w:val="clear" w:color="auto" w:fill="FFFFFF"/>
              <w:spacing w:before="0" w:beforeAutospacing="0" w:after="0" w:afterAutospacing="0" w:line="280" w:lineRule="exact"/>
              <w:ind w:firstLine="240" w:firstLineChars="100"/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轻钢主体</w:t>
            </w:r>
          </w:p>
          <w:p>
            <w:pPr>
              <w:pStyle w:val="6"/>
              <w:shd w:val="clear" w:color="auto" w:fill="FFFFFF"/>
              <w:spacing w:before="0" w:beforeAutospacing="0" w:after="0" w:afterAutospacing="0" w:line="280" w:lineRule="exact"/>
              <w:ind w:firstLine="480"/>
              <w:jc w:val="center"/>
              <w:rPr>
                <w:rFonts w:ascii="仿宋" w:hAnsi="仿宋" w:eastAsia="仿宋" w:cs="仿宋"/>
              </w:rPr>
            </w:pPr>
          </w:p>
          <w:p>
            <w:pPr>
              <w:pStyle w:val="6"/>
              <w:shd w:val="clear" w:color="auto" w:fill="FFFFFF"/>
              <w:spacing w:before="0" w:beforeAutospacing="0" w:after="0" w:afterAutospacing="0" w:line="280" w:lineRule="exact"/>
              <w:ind w:firstLine="240" w:firstLineChars="100"/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及装修</w:t>
            </w:r>
          </w:p>
        </w:tc>
        <w:tc>
          <w:tcPr>
            <w:tcW w:w="2125" w:type="pct"/>
            <w:vAlign w:val="center"/>
          </w:tcPr>
          <w:p>
            <w:pPr>
              <w:pStyle w:val="6"/>
              <w:shd w:val="clear" w:color="auto" w:fill="FFFFFF"/>
              <w:spacing w:before="0" w:beforeAutospacing="0" w:after="0" w:afterAutospacing="0" w:line="280" w:lineRule="exact"/>
              <w:ind w:firstLine="480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部分材料费</w:t>
            </w:r>
          </w:p>
        </w:tc>
        <w:tc>
          <w:tcPr>
            <w:tcW w:w="1250" w:type="pct"/>
          </w:tcPr>
          <w:p>
            <w:pPr>
              <w:pStyle w:val="6"/>
              <w:spacing w:before="0" w:beforeAutospacing="0" w:after="0" w:afterAutospacing="0" w:line="280" w:lineRule="exact"/>
              <w:ind w:firstLine="480"/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63385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8" w:type="pct"/>
          </w:tcPr>
          <w:p>
            <w:pPr>
              <w:pStyle w:val="6"/>
              <w:spacing w:before="0" w:beforeAutospacing="0" w:after="0" w:afterAutospacing="0" w:line="280" w:lineRule="exact"/>
              <w:ind w:firstLine="0" w:firstLineChars="0"/>
              <w:rPr>
                <w:rFonts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3</w:t>
            </w:r>
          </w:p>
        </w:tc>
        <w:tc>
          <w:tcPr>
            <w:tcW w:w="1095" w:type="pct"/>
            <w:vMerge w:val="continue"/>
            <w:vAlign w:val="center"/>
          </w:tcPr>
          <w:p>
            <w:pPr>
              <w:pStyle w:val="6"/>
              <w:shd w:val="clear" w:color="auto" w:fill="FFFFFF"/>
              <w:spacing w:before="0" w:beforeAutospacing="0" w:after="0" w:afterAutospacing="0" w:line="280" w:lineRule="exact"/>
              <w:ind w:firstLine="480"/>
              <w:rPr>
                <w:rFonts w:ascii="仿宋" w:hAnsi="仿宋" w:eastAsia="仿宋" w:cs="仿宋"/>
              </w:rPr>
            </w:pPr>
          </w:p>
        </w:tc>
        <w:tc>
          <w:tcPr>
            <w:tcW w:w="2125" w:type="pct"/>
            <w:vAlign w:val="center"/>
          </w:tcPr>
          <w:p>
            <w:pPr>
              <w:pStyle w:val="6"/>
              <w:shd w:val="clear" w:color="auto" w:fill="FFFFFF"/>
              <w:spacing w:before="0" w:beforeAutospacing="0" w:after="0" w:afterAutospacing="0" w:line="280" w:lineRule="exact"/>
              <w:ind w:firstLine="480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材料运费及装卸费</w:t>
            </w:r>
          </w:p>
        </w:tc>
        <w:tc>
          <w:tcPr>
            <w:tcW w:w="1250" w:type="pct"/>
          </w:tcPr>
          <w:p>
            <w:pPr>
              <w:pStyle w:val="6"/>
              <w:spacing w:before="0" w:beforeAutospacing="0" w:after="0" w:afterAutospacing="0" w:line="280" w:lineRule="exact"/>
              <w:ind w:firstLine="480"/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5000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8" w:type="pct"/>
          </w:tcPr>
          <w:p>
            <w:pPr>
              <w:pStyle w:val="6"/>
              <w:spacing w:before="0" w:beforeAutospacing="0" w:after="0" w:afterAutospacing="0" w:line="280" w:lineRule="exact"/>
              <w:ind w:firstLine="0" w:firstLineChars="0"/>
              <w:rPr>
                <w:rFonts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4</w:t>
            </w:r>
          </w:p>
        </w:tc>
        <w:tc>
          <w:tcPr>
            <w:tcW w:w="1095" w:type="pct"/>
            <w:vMerge w:val="continue"/>
            <w:vAlign w:val="center"/>
          </w:tcPr>
          <w:p>
            <w:pPr>
              <w:pStyle w:val="6"/>
              <w:shd w:val="clear" w:color="auto" w:fill="FFFFFF"/>
              <w:spacing w:before="0" w:beforeAutospacing="0" w:after="0" w:afterAutospacing="0" w:line="280" w:lineRule="exact"/>
              <w:ind w:firstLine="480"/>
              <w:rPr>
                <w:rFonts w:ascii="仿宋" w:hAnsi="仿宋" w:eastAsia="仿宋" w:cs="仿宋"/>
              </w:rPr>
            </w:pPr>
          </w:p>
        </w:tc>
        <w:tc>
          <w:tcPr>
            <w:tcW w:w="2125" w:type="pct"/>
            <w:vAlign w:val="center"/>
          </w:tcPr>
          <w:p>
            <w:pPr>
              <w:pStyle w:val="6"/>
              <w:shd w:val="clear" w:color="auto" w:fill="FFFFFF"/>
              <w:spacing w:before="0" w:beforeAutospacing="0" w:after="0" w:afterAutospacing="0" w:line="280" w:lineRule="exact"/>
              <w:ind w:firstLine="480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工价及食宿</w:t>
            </w:r>
          </w:p>
        </w:tc>
        <w:tc>
          <w:tcPr>
            <w:tcW w:w="1250" w:type="pct"/>
          </w:tcPr>
          <w:p>
            <w:pPr>
              <w:pStyle w:val="6"/>
              <w:spacing w:before="0" w:beforeAutospacing="0" w:after="0" w:afterAutospacing="0" w:line="280" w:lineRule="exact"/>
              <w:ind w:firstLine="480"/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20160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8" w:type="pct"/>
          </w:tcPr>
          <w:p>
            <w:pPr>
              <w:pStyle w:val="6"/>
              <w:spacing w:before="0" w:beforeAutospacing="0" w:after="0" w:afterAutospacing="0" w:line="280" w:lineRule="exact"/>
              <w:ind w:firstLine="0" w:firstLineChars="0"/>
              <w:rPr>
                <w:rFonts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5</w:t>
            </w:r>
          </w:p>
        </w:tc>
        <w:tc>
          <w:tcPr>
            <w:tcW w:w="1095" w:type="pct"/>
            <w:vMerge w:val="continue"/>
            <w:vAlign w:val="center"/>
          </w:tcPr>
          <w:p>
            <w:pPr>
              <w:pStyle w:val="6"/>
              <w:shd w:val="clear" w:color="auto" w:fill="FFFFFF"/>
              <w:spacing w:before="0" w:beforeAutospacing="0" w:after="0" w:afterAutospacing="0" w:line="280" w:lineRule="exact"/>
              <w:ind w:firstLine="480"/>
              <w:rPr>
                <w:rFonts w:ascii="仿宋" w:hAnsi="仿宋" w:eastAsia="仿宋" w:cs="仿宋"/>
              </w:rPr>
            </w:pPr>
          </w:p>
        </w:tc>
        <w:tc>
          <w:tcPr>
            <w:tcW w:w="2125" w:type="pct"/>
            <w:vAlign w:val="center"/>
          </w:tcPr>
          <w:p>
            <w:pPr>
              <w:pStyle w:val="6"/>
              <w:shd w:val="clear" w:color="auto" w:fill="FFFFFF"/>
              <w:spacing w:before="0" w:beforeAutospacing="0" w:after="0" w:afterAutospacing="0" w:line="280" w:lineRule="exact"/>
              <w:ind w:firstLine="480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脚手架租赁费及运费</w:t>
            </w:r>
          </w:p>
        </w:tc>
        <w:tc>
          <w:tcPr>
            <w:tcW w:w="1250" w:type="pct"/>
          </w:tcPr>
          <w:p>
            <w:pPr>
              <w:pStyle w:val="6"/>
              <w:spacing w:before="0" w:beforeAutospacing="0" w:after="0" w:afterAutospacing="0" w:line="280" w:lineRule="exact"/>
              <w:ind w:firstLine="480"/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1200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8" w:type="pct"/>
          </w:tcPr>
          <w:p>
            <w:pPr>
              <w:pStyle w:val="6"/>
              <w:spacing w:before="0" w:beforeAutospacing="0" w:after="0" w:afterAutospacing="0" w:line="280" w:lineRule="exact"/>
              <w:ind w:firstLine="0" w:firstLineChars="0"/>
              <w:rPr>
                <w:rFonts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6</w:t>
            </w:r>
          </w:p>
        </w:tc>
        <w:tc>
          <w:tcPr>
            <w:tcW w:w="1095" w:type="pct"/>
            <w:vMerge w:val="continue"/>
            <w:vAlign w:val="center"/>
          </w:tcPr>
          <w:p>
            <w:pPr>
              <w:pStyle w:val="6"/>
              <w:shd w:val="clear" w:color="auto" w:fill="FFFFFF"/>
              <w:spacing w:before="0" w:beforeAutospacing="0" w:after="0" w:afterAutospacing="0" w:line="280" w:lineRule="exact"/>
              <w:ind w:firstLine="480"/>
              <w:rPr>
                <w:rFonts w:ascii="仿宋" w:hAnsi="仿宋" w:eastAsia="仿宋" w:cs="仿宋"/>
              </w:rPr>
            </w:pPr>
          </w:p>
        </w:tc>
        <w:tc>
          <w:tcPr>
            <w:tcW w:w="2125" w:type="pct"/>
            <w:vAlign w:val="center"/>
          </w:tcPr>
          <w:p>
            <w:pPr>
              <w:pStyle w:val="6"/>
              <w:shd w:val="clear" w:color="auto" w:fill="FFFFFF"/>
              <w:spacing w:before="0" w:beforeAutospacing="0" w:after="0" w:afterAutospacing="0" w:line="280" w:lineRule="exact"/>
              <w:ind w:firstLine="480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瓷砖、工费及材料</w:t>
            </w:r>
          </w:p>
        </w:tc>
        <w:tc>
          <w:tcPr>
            <w:tcW w:w="1250" w:type="pct"/>
          </w:tcPr>
          <w:p>
            <w:pPr>
              <w:pStyle w:val="6"/>
              <w:spacing w:before="0" w:beforeAutospacing="0" w:after="0" w:afterAutospacing="0" w:line="280" w:lineRule="exact"/>
              <w:ind w:firstLine="480"/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4716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8" w:type="pct"/>
          </w:tcPr>
          <w:p>
            <w:pPr>
              <w:pStyle w:val="6"/>
              <w:spacing w:before="0" w:beforeAutospacing="0" w:after="0" w:afterAutospacing="0" w:line="280" w:lineRule="exact"/>
              <w:ind w:firstLine="0" w:firstLineChars="0"/>
              <w:rPr>
                <w:rFonts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7</w:t>
            </w:r>
          </w:p>
        </w:tc>
        <w:tc>
          <w:tcPr>
            <w:tcW w:w="1095" w:type="pct"/>
            <w:vMerge w:val="restart"/>
            <w:vAlign w:val="center"/>
          </w:tcPr>
          <w:p>
            <w:pPr>
              <w:pStyle w:val="6"/>
              <w:shd w:val="clear" w:color="auto" w:fill="FFFFFF"/>
              <w:spacing w:before="0" w:beforeAutospacing="0" w:after="0" w:afterAutospacing="0" w:line="280" w:lineRule="exact"/>
              <w:ind w:firstLine="240" w:firstLineChars="100"/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设备及</w:t>
            </w:r>
          </w:p>
          <w:p>
            <w:pPr>
              <w:pStyle w:val="6"/>
              <w:shd w:val="clear" w:color="auto" w:fill="FFFFFF"/>
              <w:spacing w:before="0" w:beforeAutospacing="0" w:after="0" w:afterAutospacing="0" w:line="280" w:lineRule="exact"/>
              <w:ind w:firstLine="240" w:firstLineChars="100"/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后期装饰</w:t>
            </w:r>
          </w:p>
        </w:tc>
        <w:tc>
          <w:tcPr>
            <w:tcW w:w="2125" w:type="pct"/>
            <w:vAlign w:val="center"/>
          </w:tcPr>
          <w:p>
            <w:pPr>
              <w:pStyle w:val="6"/>
              <w:shd w:val="clear" w:color="auto" w:fill="FFFFFF"/>
              <w:spacing w:before="0" w:beforeAutospacing="0" w:after="0" w:afterAutospacing="0" w:line="280" w:lineRule="exact"/>
              <w:ind w:firstLine="480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微生物设备及蹲便器</w:t>
            </w:r>
          </w:p>
        </w:tc>
        <w:tc>
          <w:tcPr>
            <w:tcW w:w="1250" w:type="pct"/>
          </w:tcPr>
          <w:p>
            <w:pPr>
              <w:pStyle w:val="6"/>
              <w:spacing w:before="0" w:beforeAutospacing="0" w:after="0" w:afterAutospacing="0" w:line="280" w:lineRule="exact"/>
              <w:ind w:firstLine="480"/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148500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8" w:type="pct"/>
          </w:tcPr>
          <w:p>
            <w:pPr>
              <w:pStyle w:val="6"/>
              <w:spacing w:before="0" w:beforeAutospacing="0" w:after="0" w:afterAutospacing="0" w:line="280" w:lineRule="exact"/>
              <w:ind w:firstLine="0" w:firstLineChars="0"/>
              <w:rPr>
                <w:rFonts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8</w:t>
            </w:r>
          </w:p>
        </w:tc>
        <w:tc>
          <w:tcPr>
            <w:tcW w:w="1095" w:type="pct"/>
            <w:vMerge w:val="continue"/>
            <w:vAlign w:val="center"/>
          </w:tcPr>
          <w:p>
            <w:pPr>
              <w:pStyle w:val="6"/>
              <w:shd w:val="clear" w:color="auto" w:fill="FFFFFF"/>
              <w:spacing w:before="0" w:beforeAutospacing="0" w:after="0" w:afterAutospacing="0" w:line="280" w:lineRule="exact"/>
              <w:ind w:firstLine="480"/>
              <w:rPr>
                <w:rFonts w:ascii="仿宋" w:hAnsi="仿宋" w:eastAsia="仿宋" w:cs="仿宋"/>
              </w:rPr>
            </w:pPr>
          </w:p>
        </w:tc>
        <w:tc>
          <w:tcPr>
            <w:tcW w:w="2125" w:type="pct"/>
            <w:vAlign w:val="center"/>
          </w:tcPr>
          <w:p>
            <w:pPr>
              <w:pStyle w:val="6"/>
              <w:shd w:val="clear" w:color="auto" w:fill="FFFFFF"/>
              <w:spacing w:before="0" w:beforeAutospacing="0" w:after="0" w:afterAutospacing="0" w:line="280" w:lineRule="exact"/>
              <w:ind w:firstLine="480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运费及装卸费</w:t>
            </w:r>
          </w:p>
        </w:tc>
        <w:tc>
          <w:tcPr>
            <w:tcW w:w="1250" w:type="pct"/>
          </w:tcPr>
          <w:p>
            <w:pPr>
              <w:pStyle w:val="6"/>
              <w:spacing w:before="0" w:beforeAutospacing="0" w:after="0" w:afterAutospacing="0" w:line="280" w:lineRule="exact"/>
              <w:ind w:firstLine="480"/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4350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8" w:type="pct"/>
          </w:tcPr>
          <w:p>
            <w:pPr>
              <w:pStyle w:val="6"/>
              <w:spacing w:before="0" w:beforeAutospacing="0" w:after="0" w:afterAutospacing="0" w:line="280" w:lineRule="exact"/>
              <w:ind w:firstLine="0" w:firstLineChars="0"/>
              <w:rPr>
                <w:rFonts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9</w:t>
            </w:r>
          </w:p>
        </w:tc>
        <w:tc>
          <w:tcPr>
            <w:tcW w:w="1095" w:type="pct"/>
            <w:vMerge w:val="continue"/>
            <w:vAlign w:val="center"/>
          </w:tcPr>
          <w:p>
            <w:pPr>
              <w:pStyle w:val="6"/>
              <w:shd w:val="clear" w:color="auto" w:fill="FFFFFF"/>
              <w:spacing w:before="0" w:beforeAutospacing="0" w:after="0" w:afterAutospacing="0" w:line="280" w:lineRule="exact"/>
              <w:ind w:firstLine="480"/>
              <w:rPr>
                <w:rFonts w:ascii="仿宋" w:hAnsi="仿宋" w:eastAsia="仿宋" w:cs="仿宋"/>
              </w:rPr>
            </w:pPr>
          </w:p>
        </w:tc>
        <w:tc>
          <w:tcPr>
            <w:tcW w:w="2125" w:type="pct"/>
            <w:vAlign w:val="center"/>
          </w:tcPr>
          <w:p>
            <w:pPr>
              <w:pStyle w:val="6"/>
              <w:shd w:val="clear" w:color="auto" w:fill="FFFFFF"/>
              <w:spacing w:before="0" w:beforeAutospacing="0" w:after="0" w:afterAutospacing="0" w:line="280" w:lineRule="exact"/>
              <w:ind w:firstLine="480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厕所后期装饰设施及安装</w:t>
            </w:r>
          </w:p>
        </w:tc>
        <w:tc>
          <w:tcPr>
            <w:tcW w:w="1250" w:type="pct"/>
          </w:tcPr>
          <w:p>
            <w:pPr>
              <w:pStyle w:val="6"/>
              <w:spacing w:before="0" w:beforeAutospacing="0" w:after="0" w:afterAutospacing="0" w:line="280" w:lineRule="exact"/>
              <w:ind w:firstLine="480"/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19689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8" w:type="pct"/>
          </w:tcPr>
          <w:p>
            <w:pPr>
              <w:pStyle w:val="6"/>
              <w:spacing w:before="0" w:beforeAutospacing="0" w:after="0" w:afterAutospacing="0" w:line="280" w:lineRule="exact"/>
              <w:ind w:firstLine="0" w:firstLineChars="0"/>
              <w:rPr>
                <w:rFonts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10</w:t>
            </w:r>
          </w:p>
        </w:tc>
        <w:tc>
          <w:tcPr>
            <w:tcW w:w="1095" w:type="pct"/>
            <w:vAlign w:val="center"/>
          </w:tcPr>
          <w:p>
            <w:pPr>
              <w:pStyle w:val="6"/>
              <w:shd w:val="clear" w:color="auto" w:fill="FFFFFF"/>
              <w:spacing w:before="0" w:beforeAutospacing="0" w:after="0" w:afterAutospacing="0" w:line="280" w:lineRule="exact"/>
              <w:ind w:firstLine="240" w:firstLineChars="100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项目总造价</w:t>
            </w:r>
          </w:p>
        </w:tc>
        <w:tc>
          <w:tcPr>
            <w:tcW w:w="2125" w:type="pct"/>
            <w:vAlign w:val="center"/>
          </w:tcPr>
          <w:p>
            <w:pPr>
              <w:pStyle w:val="6"/>
              <w:shd w:val="clear" w:color="auto" w:fill="FFFFFF"/>
              <w:spacing w:before="0" w:beforeAutospacing="0" w:after="0" w:afterAutospacing="0" w:line="280" w:lineRule="exact"/>
              <w:ind w:firstLine="480"/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1250" w:type="pct"/>
          </w:tcPr>
          <w:p>
            <w:pPr>
              <w:pStyle w:val="6"/>
              <w:spacing w:before="0" w:beforeAutospacing="0" w:after="0" w:afterAutospacing="0" w:line="280" w:lineRule="exact"/>
              <w:ind w:firstLine="480"/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295000</w:t>
            </w:r>
          </w:p>
        </w:tc>
      </w:tr>
    </w:tbl>
    <w:p>
      <w:pPr>
        <w:spacing w:line="480" w:lineRule="exact"/>
        <w:ind w:firstLine="64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（二）项目资金筹措方案</w:t>
      </w:r>
    </w:p>
    <w:p>
      <w:pPr>
        <w:spacing w:line="480" w:lineRule="exact"/>
        <w:ind w:left="160" w:leftChars="76" w:firstLine="480" w:firstLineChars="15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项目计划总投资29.5万无，</w:t>
      </w:r>
      <w:r>
        <w:rPr>
          <w:rFonts w:hint="eastAsia" w:ascii="仿宋" w:hAnsi="仿宋" w:eastAsia="仿宋"/>
          <w:sz w:val="32"/>
          <w:szCs w:val="32"/>
        </w:rPr>
        <w:t>全部为中央财政衔接补助资金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spacing w:line="480" w:lineRule="exact"/>
        <w:ind w:left="0" w:leftChars="0"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黑体" w:eastAsia="黑体"/>
          <w:sz w:val="32"/>
          <w:szCs w:val="32"/>
          <w:lang w:eastAsia="zh-CN"/>
        </w:rPr>
        <w:t>四、</w:t>
      </w:r>
      <w:r>
        <w:rPr>
          <w:rFonts w:hint="eastAsia" w:ascii="黑体" w:eastAsia="黑体"/>
          <w:sz w:val="32"/>
          <w:szCs w:val="32"/>
        </w:rPr>
        <w:t>项目实施进度安排：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该项目计划4月25日完成项目申报、审批及前期准备工作；5月1日开工建设；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底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全面竣工、验收审计，6月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份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正式投入使用。</w:t>
      </w:r>
      <w:r>
        <w:rPr>
          <w:rFonts w:hint="eastAsia" w:ascii="仿宋_GB2312" w:hAnsi="仿宋_GB2312" w:eastAsia="仿宋_GB2312" w:cs="仿宋_GB2312"/>
          <w:sz w:val="32"/>
          <w:szCs w:val="32"/>
        </w:rPr>
        <w:t>镇级、村级安排专人进行项目管理，镇财政所负责资金的监管。</w:t>
      </w:r>
    </w:p>
    <w:p>
      <w:pPr>
        <w:snapToGrid w:val="0"/>
        <w:spacing w:line="480" w:lineRule="exact"/>
        <w:ind w:left="0" w:leftChars="0"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五</w:t>
      </w:r>
      <w:r>
        <w:rPr>
          <w:rFonts w:hint="eastAsia" w:ascii="黑体" w:hAnsi="黑体" w:eastAsia="黑体" w:cs="黑体"/>
          <w:sz w:val="32"/>
          <w:szCs w:val="32"/>
        </w:rPr>
        <w:t>、项目实施要求</w:t>
      </w:r>
    </w:p>
    <w:p>
      <w:pPr>
        <w:snapToGrid w:val="0"/>
        <w:spacing w:line="480" w:lineRule="exact"/>
        <w:ind w:firstLine="64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 xml:space="preserve"> 1.夯实责任，加强项目实施管理。</w:t>
      </w:r>
      <w:r>
        <w:rPr>
          <w:rFonts w:hint="eastAsia" w:ascii="仿宋_GB2312" w:hAnsi="仿宋_GB2312" w:eastAsia="仿宋_GB2312" w:cs="仿宋_GB2312"/>
          <w:sz w:val="32"/>
          <w:szCs w:val="32"/>
        </w:rPr>
        <w:t>项目镇街要切实落实项目实施主体责任，按照省市区财政衔接资金项目管理办法及实施要求，严格落实项目库管理、招投标、公示公告等制度，规范项目事前研究、施工监理、资料整理、验收审计等过程管理。</w:t>
      </w:r>
    </w:p>
    <w:p>
      <w:pPr>
        <w:snapToGrid w:val="0"/>
        <w:spacing w:line="480" w:lineRule="exact"/>
        <w:ind w:firstLine="64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2.规范管理，管好用好项目资金。</w:t>
      </w:r>
      <w:r>
        <w:rPr>
          <w:rFonts w:hint="eastAsia" w:ascii="仿宋_GB2312" w:hAnsi="仿宋_GB2312" w:eastAsia="仿宋_GB2312" w:cs="仿宋_GB2312"/>
          <w:sz w:val="32"/>
          <w:szCs w:val="32"/>
        </w:rPr>
        <w:t>按照区财政局、区乡 村振兴局等六部门《关于印发&lt;宝鸡市陈仓区财政衔接推进乡村振兴补助资金管理办法&gt;的通知》（宝陈财农字〔2021〕38号）要求，加强项目资金管理，落实资金报账制度，规范报账审核程序。加强项目绩效目标管理，切实做好项目绩效目标事前申报、事中监控、事后评价等工作，确保充分发挥财政衔接资金作用。</w:t>
      </w:r>
    </w:p>
    <w:p>
      <w:pPr>
        <w:snapToGrid w:val="0"/>
        <w:spacing w:line="480" w:lineRule="exact"/>
        <w:ind w:firstLine="64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3.加强协调，确保按期完成项目建设任务。</w:t>
      </w:r>
      <w:r>
        <w:rPr>
          <w:rFonts w:hint="eastAsia" w:ascii="仿宋_GB2312" w:hAnsi="仿宋_GB2312" w:eastAsia="仿宋_GB2312" w:cs="仿宋_GB2312"/>
          <w:sz w:val="32"/>
          <w:szCs w:val="32"/>
        </w:rPr>
        <w:t>项目镇街要加强实施组织协调，充分调动设计、施工、监理及项目村积极性，为项目落实施工提供有力保障，确保202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2年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月底前完成项目建设任务、资金兑付和报账工作，接受上级检查验收。同时，提早动手做好项目资产确权移交和后期运维管理等工作。</w:t>
      </w:r>
    </w:p>
    <w:p>
      <w:pPr>
        <w:snapToGrid w:val="0"/>
        <w:spacing w:line="500" w:lineRule="exact"/>
        <w:ind w:firstLine="0" w:firstLineChars="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                  </w:t>
      </w:r>
    </w:p>
    <w:p>
      <w:pPr>
        <w:snapToGrid w:val="0"/>
        <w:spacing w:line="500" w:lineRule="exact"/>
        <w:ind w:firstLine="3520" w:firstLineChars="11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宝鸡市陈仓区农业农村局</w:t>
      </w:r>
    </w:p>
    <w:p>
      <w:pPr>
        <w:snapToGrid w:val="0"/>
        <w:spacing w:line="520" w:lineRule="exact"/>
        <w:ind w:firstLine="4160" w:firstLineChars="13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2022年4月2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日</w:t>
      </w:r>
    </w:p>
    <w:p>
      <w:pPr>
        <w:snapToGrid w:val="0"/>
        <w:spacing w:line="520" w:lineRule="exact"/>
        <w:ind w:firstLine="0" w:firstLineChars="0"/>
        <w:rPr>
          <w:rFonts w:ascii="仿宋" w:hAnsi="仿宋" w:eastAsia="仿宋" w:cs="仿宋"/>
          <w:sz w:val="32"/>
          <w:szCs w:val="32"/>
        </w:rPr>
      </w:pPr>
      <w:r>
        <w:pict>
          <v:line id="_x0000_s1026" o:spid="_x0000_s1026" o:spt="20" style="position:absolute;left:0pt;margin-left:-3.75pt;margin-top:20.75pt;height:0pt;width:441pt;z-index:251661312;mso-width-relative:page;mso-height-relative:page;" coordsize="21600,21600" o:gfxdata="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A9CeFs1QAAAAgBAAAPAAAAAAAAAAEAIAAAACIAAABkcnMvZG93bnJldi54bWxQ&#10;SwECFAAUAAAACACHTuJArzXzZPoBAADyAwAADgAAAAAAAAABACAAAAAkAQAAZHJzL2Uyb0RvYy54&#10;bWxQSwUGAAAAAAYABgBZAQAAkAUAAAAA&#10;">
            <v:path arrowok="t"/>
            <v:fill focussize="0,0"/>
            <v:stroke/>
            <v:imagedata o:title=""/>
            <o:lock v:ext="edit"/>
          </v:line>
        </w:pict>
      </w:r>
    </w:p>
    <w:p>
      <w:pPr>
        <w:spacing w:line="400" w:lineRule="exact"/>
        <w:ind w:firstLine="0" w:firstLineChars="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抄送：局各领导</w:t>
      </w:r>
    </w:p>
    <w:p>
      <w:pPr>
        <w:ind w:firstLine="0" w:firstLineChars="0"/>
        <w:rPr>
          <w:sz w:val="28"/>
          <w:szCs w:val="28"/>
        </w:rPr>
      </w:pPr>
      <w:r>
        <w:rPr>
          <w:sz w:val="28"/>
          <w:szCs w:val="28"/>
        </w:rPr>
        <w:pict>
          <v:line id="_x0000_s1028" o:spid="_x0000_s1028" o:spt="20" style="position:absolute;left:0pt;flip:y;margin-left:-9.85pt;margin-top:26.9pt;height:0.85pt;width:446.7pt;z-index:251662336;mso-width-relative:page;mso-height-relative:page;" coordsize="21600,21600" o:gfxdata="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Dqtao11wAAAAkBAAAPAAAAAAAAAAEAIAAAACIAAABkcnMv&#10;ZG93bnJldi54bWxQSwECFAAUAAAACACHTuJAi6EZLwQCAAAABAAADgAAAAAAAAABACAAAAAmAQAA&#10;ZHJzL2Uyb0RvYy54bWxQSwUGAAAAAAYABgBZAQAAnAUAAAAA&#10;">
            <v:path arrowok="t"/>
            <v:fill focussize="0,0"/>
            <v:stroke/>
            <v:imagedata o:title=""/>
            <o:lock v:ext="edit"/>
          </v:line>
        </w:pict>
      </w:r>
      <w:r>
        <w:rPr>
          <w:sz w:val="28"/>
          <w:szCs w:val="28"/>
        </w:rPr>
        <w:pict>
          <v:line id="_x0000_s1027" o:spid="_x0000_s1027" o:spt="20" style="position:absolute;left:0pt;margin-left:-8.65pt;margin-top:0.65pt;height:0pt;width:442.5pt;z-index:251660288;mso-width-relative:page;mso-height-relative:page;" coordsize="21600,21600" o:gfxdata="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+rAyDtQAAAAHAQAADwAAAAAAAAABACAAAAAiAAAAZHJzL2Rvd25yZXYueG1sUEsB&#10;AhQAFAAAAAgAh07iQKkCdlT5AQAA8gMAAA4AAAAAAAAAAQAgAAAAIwEAAGRycy9lMm9Eb2MueG1s&#10;UEsFBgAAAAAGAAYAWQEAAI4FAAAAAA==&#10;">
            <v:path arrowok="t"/>
            <v:fill focussize="0,0"/>
            <v:stroke/>
            <v:imagedata o:title=""/>
            <o:lock v:ext="edit"/>
          </v:line>
        </w:pict>
      </w:r>
      <w:r>
        <w:rPr>
          <w:rFonts w:hint="eastAsia" w:ascii="仿宋" w:hAnsi="仿宋" w:eastAsia="仿宋" w:cs="仿宋"/>
          <w:sz w:val="28"/>
          <w:szCs w:val="28"/>
        </w:rPr>
        <w:t>宝鸡市陈仓区农业农村局                  2022年4月2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5</w:t>
      </w:r>
      <w:r>
        <w:rPr>
          <w:rFonts w:hint="eastAsia" w:ascii="仿宋" w:hAnsi="仿宋" w:eastAsia="仿宋" w:cs="仿宋"/>
          <w:sz w:val="28"/>
          <w:szCs w:val="28"/>
        </w:rPr>
        <w:t>日印发</w:t>
      </w:r>
      <w:r>
        <w:rPr>
          <w:rFonts w:ascii="??_GB2312" w:eastAsia="Times New Roman"/>
          <w:sz w:val="28"/>
          <w:szCs w:val="28"/>
        </w:rPr>
        <w:t xml:space="preserve">   </w:t>
      </w:r>
    </w:p>
    <w:sectPr>
      <w:footerReference r:id="rId5" w:type="default"/>
      <w:pgSz w:w="11906" w:h="16838"/>
      <w:pgMar w:top="1440" w:right="1800" w:bottom="1440" w:left="1800" w:header="851" w:footer="992" w:gutter="0"/>
      <w:pgNumType w:start="1"/>
      <w:cols w:space="425" w:num="1"/>
      <w:titlePg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ind w:firstLine="420"/>
      </w:pPr>
      <w:r>
        <w:separator/>
      </w:r>
    </w:p>
  </w:endnote>
  <w:endnote w:type="continuationSeparator" w:id="1">
    <w:p>
      <w:pPr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华文中宋">
    <w:altName w:val="宋体"/>
    <w:panose1 w:val="00000000000000000000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??_GB2312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firstLine="360"/>
    </w:pPr>
    <w:r>
      <w:pict>
        <v:shape id="_x0000_s2049" o:spid="_x0000_s2049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wiRJeMQIAAGEEAAAOAAAAAAAAAAEAIAAAAB8BAABkcnMvZTJvRG9jLnhtbFBLBQYA&#10;AAAABgAGAFkBAADCBQAAAAA=&#10;">
          <v:path/>
          <v:fill on="f" focussize="0,0"/>
          <v:stroke on="f" weight="0.5pt" joinstyle="miter"/>
          <v:imagedata o:title=""/>
          <o:lock v:ext="edit"/>
          <v:textbox inset="0mm,0mm,0mm,0mm" style="mso-fit-shape-to-text:t;">
            <w:txbxContent>
              <w:p>
                <w:pPr>
                  <w:pStyle w:val="4"/>
                  <w:ind w:firstLine="360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3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ind w:firstLine="420"/>
      </w:pPr>
      <w:r>
        <w:separator/>
      </w:r>
    </w:p>
  </w:footnote>
  <w:footnote w:type="continuationSeparator" w:id="1">
    <w:p>
      <w:pPr>
        <w:ind w:firstLine="42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documentProtection w:enforcement="0"/>
  <w:defaultTabStop w:val="420"/>
  <w:drawingGridVerticalSpacing w:val="156"/>
  <w:noPunctuationKerning w:val="1"/>
  <w:characterSpacingControl w:val="compressPunctuation"/>
  <w:hdr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ZmE4ZTQ0ZGRlMDlhM2NmMThmZTM3MDIwNzQ4ZGEzMzQifQ=="/>
  </w:docVars>
  <w:rsids>
    <w:rsidRoot w:val="00476C67"/>
    <w:rsid w:val="00476C67"/>
    <w:rsid w:val="00477021"/>
    <w:rsid w:val="005537A0"/>
    <w:rsid w:val="00B241EA"/>
    <w:rsid w:val="00BF0694"/>
    <w:rsid w:val="00FC57CD"/>
    <w:rsid w:val="0116796C"/>
    <w:rsid w:val="013C1960"/>
    <w:rsid w:val="015964E2"/>
    <w:rsid w:val="016A71AA"/>
    <w:rsid w:val="01B7106F"/>
    <w:rsid w:val="02316EE1"/>
    <w:rsid w:val="025020A0"/>
    <w:rsid w:val="029E6726"/>
    <w:rsid w:val="034B292D"/>
    <w:rsid w:val="041939F1"/>
    <w:rsid w:val="0490503A"/>
    <w:rsid w:val="04BA2E5A"/>
    <w:rsid w:val="04BF1E96"/>
    <w:rsid w:val="051B1ED8"/>
    <w:rsid w:val="05466DC0"/>
    <w:rsid w:val="056412FD"/>
    <w:rsid w:val="05B9667F"/>
    <w:rsid w:val="072C3F89"/>
    <w:rsid w:val="07B36C00"/>
    <w:rsid w:val="086E22A1"/>
    <w:rsid w:val="089C056F"/>
    <w:rsid w:val="090C15B5"/>
    <w:rsid w:val="09560185"/>
    <w:rsid w:val="0A4D5D41"/>
    <w:rsid w:val="0A761095"/>
    <w:rsid w:val="0A8456C9"/>
    <w:rsid w:val="0A894972"/>
    <w:rsid w:val="0B427524"/>
    <w:rsid w:val="0B6A2834"/>
    <w:rsid w:val="0B9213BB"/>
    <w:rsid w:val="0BD22140"/>
    <w:rsid w:val="0C2F2EAB"/>
    <w:rsid w:val="0C4572E3"/>
    <w:rsid w:val="0C911BDA"/>
    <w:rsid w:val="0CB24172"/>
    <w:rsid w:val="0CD46216"/>
    <w:rsid w:val="0D86380D"/>
    <w:rsid w:val="0D9151F5"/>
    <w:rsid w:val="0DF02010"/>
    <w:rsid w:val="0E8A634C"/>
    <w:rsid w:val="0ECE2A28"/>
    <w:rsid w:val="0F0A795A"/>
    <w:rsid w:val="0F592EE0"/>
    <w:rsid w:val="108E7B1E"/>
    <w:rsid w:val="109D21B9"/>
    <w:rsid w:val="11A1680A"/>
    <w:rsid w:val="12E85031"/>
    <w:rsid w:val="14105307"/>
    <w:rsid w:val="14C555B5"/>
    <w:rsid w:val="16C775D8"/>
    <w:rsid w:val="16F212AF"/>
    <w:rsid w:val="17A938A3"/>
    <w:rsid w:val="17D62E5A"/>
    <w:rsid w:val="1828475E"/>
    <w:rsid w:val="18585497"/>
    <w:rsid w:val="18620509"/>
    <w:rsid w:val="19730CD4"/>
    <w:rsid w:val="19815045"/>
    <w:rsid w:val="19E057E0"/>
    <w:rsid w:val="1ACD68AD"/>
    <w:rsid w:val="1AF17B5E"/>
    <w:rsid w:val="1B3642C5"/>
    <w:rsid w:val="1BAF47EC"/>
    <w:rsid w:val="1C924776"/>
    <w:rsid w:val="1CF14E36"/>
    <w:rsid w:val="1D2A2557"/>
    <w:rsid w:val="1D30319E"/>
    <w:rsid w:val="1E3E4CA4"/>
    <w:rsid w:val="1ED92264"/>
    <w:rsid w:val="1F0C0750"/>
    <w:rsid w:val="1F2145E9"/>
    <w:rsid w:val="1F307B53"/>
    <w:rsid w:val="1FB51BA8"/>
    <w:rsid w:val="20240861"/>
    <w:rsid w:val="20406AE2"/>
    <w:rsid w:val="204904E9"/>
    <w:rsid w:val="208E5716"/>
    <w:rsid w:val="20B935BA"/>
    <w:rsid w:val="20E47DFA"/>
    <w:rsid w:val="211C634F"/>
    <w:rsid w:val="212E3875"/>
    <w:rsid w:val="21FC3620"/>
    <w:rsid w:val="22E3160F"/>
    <w:rsid w:val="23F45B94"/>
    <w:rsid w:val="240F5891"/>
    <w:rsid w:val="24161F13"/>
    <w:rsid w:val="24543D5B"/>
    <w:rsid w:val="249F6004"/>
    <w:rsid w:val="24DE4884"/>
    <w:rsid w:val="25353E1F"/>
    <w:rsid w:val="25502513"/>
    <w:rsid w:val="25E602FC"/>
    <w:rsid w:val="27827809"/>
    <w:rsid w:val="27F25568"/>
    <w:rsid w:val="28F64198"/>
    <w:rsid w:val="290C794D"/>
    <w:rsid w:val="2A501FE5"/>
    <w:rsid w:val="2A8B5F4F"/>
    <w:rsid w:val="2BAB6141"/>
    <w:rsid w:val="2C356A96"/>
    <w:rsid w:val="2CA556F6"/>
    <w:rsid w:val="2CFB5201"/>
    <w:rsid w:val="2D750C78"/>
    <w:rsid w:val="2D91641F"/>
    <w:rsid w:val="2DB15C04"/>
    <w:rsid w:val="2DCB3D66"/>
    <w:rsid w:val="2F920BC1"/>
    <w:rsid w:val="3002590A"/>
    <w:rsid w:val="300E40E2"/>
    <w:rsid w:val="308836DE"/>
    <w:rsid w:val="30B87D98"/>
    <w:rsid w:val="31487804"/>
    <w:rsid w:val="317D03A8"/>
    <w:rsid w:val="31A2351D"/>
    <w:rsid w:val="32211164"/>
    <w:rsid w:val="32837FE3"/>
    <w:rsid w:val="32CC03D3"/>
    <w:rsid w:val="330552CB"/>
    <w:rsid w:val="334D63D9"/>
    <w:rsid w:val="338318B1"/>
    <w:rsid w:val="34762254"/>
    <w:rsid w:val="36324C59"/>
    <w:rsid w:val="36FE3E72"/>
    <w:rsid w:val="37390DFD"/>
    <w:rsid w:val="377305EC"/>
    <w:rsid w:val="37773AD4"/>
    <w:rsid w:val="37892B15"/>
    <w:rsid w:val="38524603"/>
    <w:rsid w:val="38A23B80"/>
    <w:rsid w:val="38B67E28"/>
    <w:rsid w:val="39543BF7"/>
    <w:rsid w:val="397C7298"/>
    <w:rsid w:val="39820717"/>
    <w:rsid w:val="398B4DB2"/>
    <w:rsid w:val="39AC0DED"/>
    <w:rsid w:val="39F9610A"/>
    <w:rsid w:val="3A1156FB"/>
    <w:rsid w:val="3A984D80"/>
    <w:rsid w:val="3AA260C4"/>
    <w:rsid w:val="3ABC2193"/>
    <w:rsid w:val="3BED577A"/>
    <w:rsid w:val="3C232CD6"/>
    <w:rsid w:val="3C360CCB"/>
    <w:rsid w:val="3DAA1102"/>
    <w:rsid w:val="3E7A03FD"/>
    <w:rsid w:val="3EC34B32"/>
    <w:rsid w:val="3F8101D4"/>
    <w:rsid w:val="3FFF6DF7"/>
    <w:rsid w:val="40704A01"/>
    <w:rsid w:val="40AE2759"/>
    <w:rsid w:val="41711E74"/>
    <w:rsid w:val="41C1407D"/>
    <w:rsid w:val="4272524F"/>
    <w:rsid w:val="43032E72"/>
    <w:rsid w:val="43BD2D72"/>
    <w:rsid w:val="449A48D6"/>
    <w:rsid w:val="45B02A52"/>
    <w:rsid w:val="47020A9C"/>
    <w:rsid w:val="474811FD"/>
    <w:rsid w:val="48170C2D"/>
    <w:rsid w:val="48347505"/>
    <w:rsid w:val="48F92C88"/>
    <w:rsid w:val="4A2D0842"/>
    <w:rsid w:val="4CC13EB8"/>
    <w:rsid w:val="4CF60FAF"/>
    <w:rsid w:val="4CFA148B"/>
    <w:rsid w:val="4D4F4BC7"/>
    <w:rsid w:val="4E497EF3"/>
    <w:rsid w:val="4E60013F"/>
    <w:rsid w:val="4F0536C5"/>
    <w:rsid w:val="4F073EB9"/>
    <w:rsid w:val="4F5B38B9"/>
    <w:rsid w:val="4FAB13F1"/>
    <w:rsid w:val="4FDD485A"/>
    <w:rsid w:val="51FD6289"/>
    <w:rsid w:val="52082081"/>
    <w:rsid w:val="524145E9"/>
    <w:rsid w:val="5304527E"/>
    <w:rsid w:val="53FF792B"/>
    <w:rsid w:val="5523404F"/>
    <w:rsid w:val="564039BF"/>
    <w:rsid w:val="564D61A6"/>
    <w:rsid w:val="566A6423"/>
    <w:rsid w:val="56A87A99"/>
    <w:rsid w:val="56C12221"/>
    <w:rsid w:val="56EB2398"/>
    <w:rsid w:val="57932598"/>
    <w:rsid w:val="57A50BCB"/>
    <w:rsid w:val="59561EA9"/>
    <w:rsid w:val="59FF6216"/>
    <w:rsid w:val="5A98175F"/>
    <w:rsid w:val="5AB5170A"/>
    <w:rsid w:val="5BCA4C2E"/>
    <w:rsid w:val="5BFD191D"/>
    <w:rsid w:val="5CAD7D03"/>
    <w:rsid w:val="5DD96821"/>
    <w:rsid w:val="5DDE09B4"/>
    <w:rsid w:val="5E801A7A"/>
    <w:rsid w:val="5F2B1E2F"/>
    <w:rsid w:val="60240C73"/>
    <w:rsid w:val="61096C1C"/>
    <w:rsid w:val="6178105A"/>
    <w:rsid w:val="61784244"/>
    <w:rsid w:val="62226B6A"/>
    <w:rsid w:val="628037E0"/>
    <w:rsid w:val="628A51BD"/>
    <w:rsid w:val="63070A0E"/>
    <w:rsid w:val="63135DDB"/>
    <w:rsid w:val="640027FB"/>
    <w:rsid w:val="64115278"/>
    <w:rsid w:val="642632E3"/>
    <w:rsid w:val="646C0698"/>
    <w:rsid w:val="64861D9D"/>
    <w:rsid w:val="64BA36C3"/>
    <w:rsid w:val="64FE654E"/>
    <w:rsid w:val="65C32895"/>
    <w:rsid w:val="664868AE"/>
    <w:rsid w:val="667C054B"/>
    <w:rsid w:val="66903148"/>
    <w:rsid w:val="66F57B61"/>
    <w:rsid w:val="6733085F"/>
    <w:rsid w:val="679C46D8"/>
    <w:rsid w:val="6828620B"/>
    <w:rsid w:val="69031739"/>
    <w:rsid w:val="69615E07"/>
    <w:rsid w:val="697932C0"/>
    <w:rsid w:val="6A294AE8"/>
    <w:rsid w:val="6A4953AB"/>
    <w:rsid w:val="6AD5582B"/>
    <w:rsid w:val="6B0D09C4"/>
    <w:rsid w:val="6B1A10E9"/>
    <w:rsid w:val="6B4950AE"/>
    <w:rsid w:val="6B966854"/>
    <w:rsid w:val="6BB46DCF"/>
    <w:rsid w:val="6C016F16"/>
    <w:rsid w:val="6C14247B"/>
    <w:rsid w:val="6C37445E"/>
    <w:rsid w:val="6CFE3086"/>
    <w:rsid w:val="6D2A5685"/>
    <w:rsid w:val="6D2D6E54"/>
    <w:rsid w:val="6DF908E0"/>
    <w:rsid w:val="6E70280F"/>
    <w:rsid w:val="6E945EF0"/>
    <w:rsid w:val="6EE17098"/>
    <w:rsid w:val="6F752765"/>
    <w:rsid w:val="6F944668"/>
    <w:rsid w:val="70860607"/>
    <w:rsid w:val="71B3797D"/>
    <w:rsid w:val="72FB5E9D"/>
    <w:rsid w:val="72FE1DBF"/>
    <w:rsid w:val="73B76A91"/>
    <w:rsid w:val="74D97A75"/>
    <w:rsid w:val="75811D88"/>
    <w:rsid w:val="75CB06B8"/>
    <w:rsid w:val="762E49EE"/>
    <w:rsid w:val="76682BC7"/>
    <w:rsid w:val="76936084"/>
    <w:rsid w:val="76970A87"/>
    <w:rsid w:val="76C2531B"/>
    <w:rsid w:val="784B47F9"/>
    <w:rsid w:val="78541DAE"/>
    <w:rsid w:val="788E479A"/>
    <w:rsid w:val="79BA420C"/>
    <w:rsid w:val="7A2C01C1"/>
    <w:rsid w:val="7A5167FC"/>
    <w:rsid w:val="7A703437"/>
    <w:rsid w:val="7AA04DB2"/>
    <w:rsid w:val="7B097E4E"/>
    <w:rsid w:val="7C3517A4"/>
    <w:rsid w:val="7CBB698C"/>
    <w:rsid w:val="7D0E6CF9"/>
    <w:rsid w:val="7D364F73"/>
    <w:rsid w:val="7DC27BC7"/>
    <w:rsid w:val="7EDF3FEF"/>
    <w:rsid w:val="7F1501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ind w:firstLine="200" w:firstLineChars="20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qFormat/>
    <w:uiPriority w:val="0"/>
    <w:pPr>
      <w:widowControl w:val="0"/>
      <w:autoSpaceDE w:val="0"/>
      <w:autoSpaceDN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  <w:style w:type="paragraph" w:styleId="3">
    <w:name w:val="Body Text"/>
    <w:basedOn w:val="1"/>
    <w:qFormat/>
    <w:uiPriority w:val="0"/>
    <w:pPr>
      <w:spacing w:line="560" w:lineRule="exact"/>
      <w:jc w:val="center"/>
    </w:pPr>
    <w:rPr>
      <w:rFonts w:ascii="方正小标宋简体" w:hAnsi="华文中宋" w:eastAsia="方正小标宋简体"/>
      <w:b/>
      <w:sz w:val="44"/>
      <w:szCs w:val="44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6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正文缩进1"/>
    <w:basedOn w:val="1"/>
    <w:qFormat/>
    <w:uiPriority w:val="99"/>
    <w:pPr>
      <w:ind w:firstLine="420"/>
    </w:pPr>
  </w:style>
  <w:style w:type="character" w:customStyle="1" w:styleId="11">
    <w:name w:val="font21"/>
    <w:basedOn w:val="9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2">
    <w:name w:val="font31"/>
    <w:basedOn w:val="9"/>
    <w:qFormat/>
    <w:uiPriority w:val="0"/>
    <w:rPr>
      <w:rFonts w:hint="eastAsia" w:ascii="仿宋" w:hAnsi="仿宋" w:eastAsia="仿宋" w:cs="仿宋"/>
      <w:color w:val="000000"/>
      <w:sz w:val="22"/>
      <w:szCs w:val="22"/>
      <w:u w:val="none"/>
    </w:rPr>
  </w:style>
  <w:style w:type="character" w:customStyle="1" w:styleId="13">
    <w:name w:val="NormalCharacter"/>
    <w:semiHidden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1026"/>
    <customShpInfo spid="_x0000_s1028"/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1302</Words>
  <Characters>1424</Characters>
  <Lines>11</Lines>
  <Paragraphs>3</Paragraphs>
  <TotalTime>33</TotalTime>
  <ScaleCrop>false</ScaleCrop>
  <LinksUpToDate>false</LinksUpToDate>
  <CharactersWithSpaces>1470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天高云淡</cp:lastModifiedBy>
  <cp:lastPrinted>2022-04-27T08:11:44Z</cp:lastPrinted>
  <dcterms:modified xsi:type="dcterms:W3CDTF">2022-04-27T08:13:04Z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FCB05AD44D384154892198C841974FB6</vt:lpwstr>
  </property>
  <property fmtid="{D5CDD505-2E9C-101B-9397-08002B2CF9AE}" pid="4" name="commondata">
    <vt:lpwstr>eyJoZGlkIjoiZmE4ZTQ0ZGRlMDlhM2NmMThmZTM3MDIwNzQ4ZGEzMzQifQ==</vt:lpwstr>
  </property>
</Properties>
</file>